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83CF3" w14:textId="77777777" w:rsidR="004E7A6C" w:rsidRPr="00D67857" w:rsidRDefault="004E7A6C" w:rsidP="00D67857">
      <w:pPr>
        <w:pStyle w:val="NoSpacing"/>
      </w:pPr>
      <w:bookmarkStart w:id="0" w:name="_GoBack"/>
      <w:bookmarkEnd w:id="0"/>
    </w:p>
    <w:p w14:paraId="60B71FC6" w14:textId="6DD6FD7F" w:rsidR="004E7A6C" w:rsidRPr="00EA68B5" w:rsidRDefault="004E7A6C" w:rsidP="004E7A6C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SCGC </w:t>
      </w:r>
      <w:r w:rsidR="00E1276C">
        <w:rPr>
          <w:rFonts w:asciiTheme="minorBidi" w:hAnsiTheme="minorBidi"/>
          <w:b/>
          <w:bCs/>
          <w:color w:val="000000" w:themeColor="text1"/>
          <w:sz w:val="32"/>
          <w:szCs w:val="32"/>
        </w:rPr>
        <w:t>Rea</w:t>
      </w:r>
      <w:r w:rsidR="005A137A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ffirms </w:t>
      </w: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>Confiden</w:t>
      </w:r>
      <w:r w:rsidR="00E1276C">
        <w:rPr>
          <w:rFonts w:asciiTheme="minorBidi" w:hAnsiTheme="minorBidi"/>
          <w:b/>
          <w:bCs/>
          <w:color w:val="000000" w:themeColor="text1"/>
          <w:sz w:val="32"/>
          <w:szCs w:val="32"/>
        </w:rPr>
        <w:t>ce</w:t>
      </w: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E1276C">
        <w:rPr>
          <w:rFonts w:asciiTheme="minorBidi" w:hAnsiTheme="minorBidi"/>
          <w:b/>
          <w:bCs/>
          <w:color w:val="000000" w:themeColor="text1"/>
          <w:sz w:val="32"/>
          <w:szCs w:val="32"/>
        </w:rPr>
        <w:t>of</w:t>
      </w: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A347D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the </w:t>
      </w:r>
      <w:r w:rsidR="005A137A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>Regional Petrochemical Growth</w:t>
      </w: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, </w:t>
      </w:r>
      <w:r w:rsidR="00E1276C">
        <w:rPr>
          <w:rFonts w:asciiTheme="minorBidi" w:hAnsiTheme="minorBidi"/>
          <w:b/>
          <w:bCs/>
          <w:color w:val="000000" w:themeColor="text1"/>
          <w:sz w:val="32"/>
          <w:szCs w:val="32"/>
        </w:rPr>
        <w:t>and i</w:t>
      </w: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nvests $700 Million </w:t>
      </w:r>
    </w:p>
    <w:p w14:paraId="7725489E" w14:textId="77777777" w:rsidR="00E75104" w:rsidRDefault="00E1276C" w:rsidP="004E7A6C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towards the </w:t>
      </w:r>
      <w:r w:rsidR="004E7A6C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>Ethane Feedstock</w:t>
      </w:r>
      <w:r w:rsidR="004E7A6C" w:rsidRPr="00EA68B5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4E7A6C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Enhancement Project </w:t>
      </w:r>
      <w:r w:rsidR="005A137A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at </w:t>
      </w:r>
      <w:r w:rsidR="004E7A6C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>LSP Complex, Vietnam</w:t>
      </w:r>
      <w:r w:rsidR="005A137A"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, </w:t>
      </w:r>
    </w:p>
    <w:p w14:paraId="1054CD95" w14:textId="5FB67EA4" w:rsidR="004E7A6C" w:rsidRPr="00EA68B5" w:rsidRDefault="005A137A" w:rsidP="004E7A6C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EA68B5">
        <w:rPr>
          <w:rFonts w:asciiTheme="minorBidi" w:hAnsiTheme="minorBidi"/>
          <w:b/>
          <w:bCs/>
          <w:color w:val="000000" w:themeColor="text1"/>
          <w:sz w:val="32"/>
          <w:szCs w:val="32"/>
        </w:rPr>
        <w:t>to Drive Long-Term Strategy</w:t>
      </w:r>
    </w:p>
    <w:p w14:paraId="205F7691" w14:textId="38CB25AA" w:rsidR="004E7A6C" w:rsidRPr="00F5568F" w:rsidRDefault="004E7A6C" w:rsidP="004E7A6C">
      <w:pPr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sz w:val="32"/>
          <w:szCs w:val="32"/>
          <w:cs/>
        </w:rPr>
      </w:pPr>
      <w:r w:rsidRPr="00F5568F">
        <w:rPr>
          <w:rFonts w:asciiTheme="minorBidi" w:eastAsia="Times New Roman" w:hAnsiTheme="minorBidi"/>
          <w:b/>
          <w:bCs/>
          <w:i/>
          <w:iCs/>
          <w:sz w:val="32"/>
          <w:szCs w:val="32"/>
        </w:rPr>
        <w:t>November 8, 2024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– SCG Chemicals (SCGC), a lead</w:t>
      </w:r>
      <w:r>
        <w:rPr>
          <w:rFonts w:asciiTheme="minorBidi" w:eastAsia="Times New Roman" w:hAnsiTheme="minorBidi"/>
          <w:sz w:val="32"/>
          <w:szCs w:val="32"/>
        </w:rPr>
        <w:t>ing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>
        <w:rPr>
          <w:rFonts w:asciiTheme="minorBidi" w:eastAsia="Times New Roman" w:hAnsiTheme="minorBidi"/>
          <w:sz w:val="32"/>
          <w:szCs w:val="32"/>
        </w:rPr>
        <w:t>integrated polymer business for sustainability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, is </w:t>
      </w:r>
      <w:r w:rsidR="005A137A">
        <w:rPr>
          <w:rFonts w:asciiTheme="minorBidi" w:eastAsia="Times New Roman" w:hAnsiTheme="minorBidi"/>
          <w:sz w:val="32"/>
          <w:szCs w:val="32"/>
        </w:rPr>
        <w:t>making</w:t>
      </w:r>
      <w:r w:rsidR="005A137A"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 w:rsidR="005A137A">
        <w:rPr>
          <w:rFonts w:asciiTheme="minorBidi" w:eastAsia="Times New Roman" w:hAnsiTheme="minorBidi"/>
          <w:sz w:val="32"/>
          <w:szCs w:val="32"/>
        </w:rPr>
        <w:t>a strategic move</w:t>
      </w:r>
      <w:r w:rsidR="005A137A"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to reinforce its petrochemical business amidst </w:t>
      </w:r>
      <w:r w:rsidR="005A137A">
        <w:rPr>
          <w:rFonts w:asciiTheme="minorBidi" w:eastAsia="Times New Roman" w:hAnsiTheme="minorBidi"/>
          <w:sz w:val="32"/>
          <w:szCs w:val="32"/>
        </w:rPr>
        <w:t>the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 w:rsidR="005A137A" w:rsidRPr="005A137A">
        <w:rPr>
          <w:rFonts w:asciiTheme="minorBidi" w:eastAsia="Times New Roman" w:hAnsiTheme="minorBidi"/>
          <w:sz w:val="32"/>
          <w:szCs w:val="32"/>
        </w:rPr>
        <w:t>petrochemical trough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, showing confidence in the </w:t>
      </w:r>
      <w:r>
        <w:rPr>
          <w:rFonts w:asciiTheme="minorBidi" w:eastAsia="Times New Roman" w:hAnsiTheme="minorBidi"/>
          <w:sz w:val="32"/>
          <w:szCs w:val="32"/>
        </w:rPr>
        <w:t>region’s petrochemical industry growth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. SCGC is moving </w:t>
      </w:r>
      <w:r>
        <w:rPr>
          <w:rFonts w:asciiTheme="minorBidi" w:eastAsia="Times New Roman" w:hAnsiTheme="minorBidi"/>
          <w:sz w:val="32"/>
          <w:szCs w:val="32"/>
        </w:rPr>
        <w:t>ahead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with</w:t>
      </w:r>
      <w:r>
        <w:rPr>
          <w:rFonts w:asciiTheme="minorBidi" w:eastAsia="Times New Roman" w:hAnsiTheme="minorBidi"/>
          <w:sz w:val="32"/>
          <w:szCs w:val="32"/>
        </w:rPr>
        <w:t xml:space="preserve"> </w:t>
      </w:r>
      <w:r w:rsidR="005A137A">
        <w:rPr>
          <w:rFonts w:asciiTheme="minorBidi" w:eastAsia="Times New Roman" w:hAnsiTheme="minorBidi"/>
          <w:sz w:val="32"/>
          <w:szCs w:val="32"/>
        </w:rPr>
        <w:t>an e</w:t>
      </w:r>
      <w:r>
        <w:rPr>
          <w:rFonts w:asciiTheme="minorBidi" w:eastAsia="Times New Roman" w:hAnsiTheme="minorBidi"/>
          <w:sz w:val="32"/>
          <w:szCs w:val="32"/>
        </w:rPr>
        <w:t>thene feedstock enhancement project investment</w:t>
      </w:r>
      <w:r w:rsidR="005A137A">
        <w:rPr>
          <w:rFonts w:asciiTheme="minorBidi" w:eastAsia="Times New Roman" w:hAnsiTheme="minorBidi"/>
          <w:sz w:val="32"/>
          <w:szCs w:val="32"/>
        </w:rPr>
        <w:t xml:space="preserve"> </w:t>
      </w:r>
      <w:r w:rsidR="005A137A" w:rsidRPr="005A137A">
        <w:rPr>
          <w:rFonts w:asciiTheme="minorBidi" w:eastAsia="Times New Roman" w:hAnsiTheme="minorBidi"/>
          <w:sz w:val="32"/>
          <w:szCs w:val="32"/>
        </w:rPr>
        <w:t>at Long Son Petrochemicals Company Limited (LSP) in Vietnam.</w:t>
      </w:r>
      <w:r w:rsidR="005A137A">
        <w:rPr>
          <w:rFonts w:asciiTheme="minorBidi" w:eastAsia="Times New Roman" w:hAnsiTheme="minorBidi"/>
          <w:sz w:val="32"/>
          <w:szCs w:val="32"/>
        </w:rPr>
        <w:t xml:space="preserve"> </w:t>
      </w:r>
      <w:r w:rsidR="005A137A" w:rsidRPr="005A137A">
        <w:rPr>
          <w:rFonts w:asciiTheme="minorBidi" w:eastAsia="Times New Roman" w:hAnsiTheme="minorBidi"/>
          <w:sz w:val="32"/>
          <w:szCs w:val="32"/>
        </w:rPr>
        <w:t>This investment</w:t>
      </w:r>
      <w:r w:rsidR="005A137A">
        <w:rPr>
          <w:rFonts w:asciiTheme="minorBidi" w:eastAsia="Times New Roman" w:hAnsiTheme="minorBidi"/>
          <w:sz w:val="32"/>
          <w:szCs w:val="32"/>
        </w:rPr>
        <w:t>,</w:t>
      </w:r>
      <w:r>
        <w:rPr>
          <w:rFonts w:asciiTheme="minorBidi" w:eastAsia="Times New Roman" w:hAnsiTheme="minorBidi"/>
          <w:sz w:val="32"/>
          <w:szCs w:val="32"/>
        </w:rPr>
        <w:t xml:space="preserve"> with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a</w:t>
      </w:r>
      <w:r>
        <w:rPr>
          <w:rFonts w:asciiTheme="minorBidi" w:eastAsia="Times New Roman" w:hAnsiTheme="minorBidi"/>
          <w:sz w:val="32"/>
          <w:szCs w:val="32"/>
        </w:rPr>
        <w:t xml:space="preserve"> budget </w:t>
      </w:r>
      <w:r w:rsidR="005A137A">
        <w:rPr>
          <w:rFonts w:asciiTheme="minorBidi" w:eastAsia="Times New Roman" w:hAnsiTheme="minorBidi"/>
          <w:sz w:val="32"/>
          <w:szCs w:val="32"/>
        </w:rPr>
        <w:t xml:space="preserve">of </w:t>
      </w:r>
      <w:r w:rsidRPr="00F5568F">
        <w:rPr>
          <w:rFonts w:asciiTheme="minorBidi" w:eastAsia="Times New Roman" w:hAnsiTheme="minorBidi"/>
          <w:sz w:val="32"/>
          <w:szCs w:val="32"/>
        </w:rPr>
        <w:t>700</w:t>
      </w:r>
      <w:r>
        <w:rPr>
          <w:rFonts w:asciiTheme="minorBidi" w:eastAsia="Times New Roman" w:hAnsiTheme="minorBidi"/>
          <w:sz w:val="32"/>
          <w:szCs w:val="32"/>
        </w:rPr>
        <w:t xml:space="preserve"> </w:t>
      </w:r>
      <w:r w:rsidRPr="00F5568F">
        <w:rPr>
          <w:rFonts w:asciiTheme="minorBidi" w:eastAsia="Times New Roman" w:hAnsiTheme="minorBidi"/>
          <w:sz w:val="32"/>
          <w:szCs w:val="32"/>
        </w:rPr>
        <w:t>million</w:t>
      </w:r>
      <w:r>
        <w:rPr>
          <w:rFonts w:asciiTheme="minorBidi" w:eastAsia="Times New Roman" w:hAnsiTheme="minorBidi"/>
          <w:sz w:val="32"/>
          <w:szCs w:val="32"/>
        </w:rPr>
        <w:t xml:space="preserve"> USD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(approximately 23</w:t>
      </w:r>
      <w:r>
        <w:rPr>
          <w:rFonts w:asciiTheme="minorBidi" w:eastAsia="Times New Roman" w:hAnsiTheme="minorBidi"/>
          <w:sz w:val="32"/>
          <w:szCs w:val="32"/>
        </w:rPr>
        <w:t>,000 million Bah</w:t>
      </w:r>
      <w:r w:rsidR="00E1276C">
        <w:rPr>
          <w:rFonts w:asciiTheme="minorBidi" w:eastAsia="Times New Roman" w:hAnsiTheme="minorBidi"/>
          <w:sz w:val="32"/>
          <w:szCs w:val="32"/>
        </w:rPr>
        <w:t>t</w:t>
      </w:r>
      <w:r w:rsidRPr="00F5568F">
        <w:rPr>
          <w:rFonts w:asciiTheme="minorBidi" w:eastAsia="Times New Roman" w:hAnsiTheme="minorBidi"/>
          <w:sz w:val="32"/>
          <w:szCs w:val="32"/>
        </w:rPr>
        <w:t>)</w:t>
      </w:r>
      <w:r w:rsidR="005A137A">
        <w:rPr>
          <w:rFonts w:asciiTheme="minorBidi" w:eastAsia="Times New Roman" w:hAnsiTheme="minorBidi"/>
          <w:sz w:val="32"/>
          <w:szCs w:val="32"/>
        </w:rPr>
        <w:t>,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 w:rsidR="005A137A">
        <w:rPr>
          <w:rFonts w:asciiTheme="minorBidi" w:eastAsia="Times New Roman" w:hAnsiTheme="minorBidi"/>
          <w:sz w:val="32"/>
          <w:szCs w:val="32"/>
        </w:rPr>
        <w:t>will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>
        <w:rPr>
          <w:rFonts w:asciiTheme="minorBidi" w:eastAsia="Times New Roman" w:hAnsiTheme="minorBidi"/>
          <w:sz w:val="32"/>
          <w:szCs w:val="32"/>
        </w:rPr>
        <w:t xml:space="preserve">upgrade facilities to use imported </w:t>
      </w:r>
      <w:r w:rsidR="005A137A">
        <w:rPr>
          <w:rFonts w:asciiTheme="minorBidi" w:eastAsia="Times New Roman" w:hAnsiTheme="minorBidi"/>
          <w:sz w:val="32"/>
          <w:szCs w:val="32"/>
        </w:rPr>
        <w:t>e</w:t>
      </w:r>
      <w:r>
        <w:rPr>
          <w:rFonts w:asciiTheme="minorBidi" w:eastAsia="Times New Roman" w:hAnsiTheme="minorBidi"/>
          <w:sz w:val="32"/>
          <w:szCs w:val="32"/>
        </w:rPr>
        <w:t>thene from the United States as an additional raw material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. </w:t>
      </w:r>
      <w:r>
        <w:rPr>
          <w:rFonts w:asciiTheme="minorBidi" w:eastAsia="Times New Roman" w:hAnsiTheme="minorBidi"/>
          <w:sz w:val="32"/>
          <w:szCs w:val="32"/>
        </w:rPr>
        <w:t>With this strategic move,</w:t>
      </w:r>
      <w:r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/>
          <w:sz w:val="32"/>
          <w:szCs w:val="32"/>
        </w:rPr>
        <w:t xml:space="preserve">LSP can significantly enhance its competitiveness through lower feedstock costs, higher operational flexibility, and </w:t>
      </w:r>
      <w:r w:rsidR="005A137A">
        <w:rPr>
          <w:rFonts w:asciiTheme="minorBidi" w:eastAsia="Times New Roman" w:hAnsiTheme="minorBidi"/>
          <w:sz w:val="32"/>
          <w:szCs w:val="32"/>
        </w:rPr>
        <w:t xml:space="preserve">reduced </w:t>
      </w:r>
      <w:r>
        <w:rPr>
          <w:rFonts w:asciiTheme="minorBidi" w:eastAsia="Times New Roman" w:hAnsiTheme="minorBidi"/>
          <w:sz w:val="32"/>
          <w:szCs w:val="32"/>
        </w:rPr>
        <w:t xml:space="preserve">carbon emission. </w:t>
      </w:r>
      <w:r w:rsidRPr="00F5568F">
        <w:rPr>
          <w:rFonts w:asciiTheme="minorBidi" w:eastAsia="Times New Roman" w:hAnsiTheme="minorBidi"/>
          <w:sz w:val="32"/>
          <w:szCs w:val="32"/>
        </w:rPr>
        <w:t>The project is expected to be completed by the end of 2027.</w:t>
      </w:r>
    </w:p>
    <w:p w14:paraId="09545D50" w14:textId="0AE75A57" w:rsidR="004E7A6C" w:rsidRPr="00F5568F" w:rsidRDefault="00304B5C" w:rsidP="004E7A6C">
      <w:pPr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shd w:val="clear" w:color="auto" w:fill="FFFFFF"/>
        </w:rPr>
        <w:t xml:space="preserve">Mr. </w:t>
      </w:r>
      <w:r w:rsidR="004E7A6C" w:rsidRPr="00137ECA">
        <w:rPr>
          <w:rFonts w:asciiTheme="minorBidi" w:hAnsiTheme="minorBidi"/>
          <w:sz w:val="32"/>
          <w:szCs w:val="32"/>
          <w:shd w:val="clear" w:color="auto" w:fill="FFFFFF"/>
        </w:rPr>
        <w:t>Sakchai Patiparnpreechavud</w:t>
      </w:r>
      <w:r w:rsidR="004E7A6C" w:rsidRPr="00F5568F">
        <w:rPr>
          <w:rFonts w:asciiTheme="minorBidi" w:eastAsia="Times New Roman" w:hAnsiTheme="minorBidi"/>
          <w:sz w:val="32"/>
          <w:szCs w:val="32"/>
        </w:rPr>
        <w:t xml:space="preserve">, CEO and President of SCGC, </w:t>
      </w:r>
      <w:r w:rsidR="004E7A6C" w:rsidRPr="00137ECA">
        <w:rPr>
          <w:rFonts w:asciiTheme="minorBidi" w:eastAsia="Times New Roman" w:hAnsiTheme="minorBidi"/>
          <w:sz w:val="32"/>
          <w:szCs w:val="32"/>
        </w:rPr>
        <w:t>reveal</w:t>
      </w:r>
      <w:r w:rsidR="004E7A6C" w:rsidRPr="00F5568F">
        <w:rPr>
          <w:rFonts w:asciiTheme="minorBidi" w:eastAsia="Times New Roman" w:hAnsiTheme="minorBidi"/>
          <w:sz w:val="32"/>
          <w:szCs w:val="32"/>
        </w:rPr>
        <w:t>ed, "</w:t>
      </w:r>
      <w:r w:rsidR="004E7A6C" w:rsidRPr="00137ECA">
        <w:rPr>
          <w:rFonts w:asciiTheme="minorBidi" w:eastAsia="Times New Roman" w:hAnsiTheme="minorBidi"/>
          <w:sz w:val="32"/>
          <w:szCs w:val="32"/>
        </w:rPr>
        <w:t>LSP’s olefins process is</w:t>
      </w:r>
      <w:r w:rsidR="004E7A6C" w:rsidRPr="00F5568F">
        <w:rPr>
          <w:rFonts w:asciiTheme="minorBidi" w:eastAsia="Times New Roman" w:hAnsiTheme="minorBidi"/>
          <w:sz w:val="32"/>
          <w:szCs w:val="32"/>
        </w:rPr>
        <w:t xml:space="preserve"> designed </w:t>
      </w:r>
      <w:r w:rsidR="004E7A6C" w:rsidRPr="00137ECA">
        <w:rPr>
          <w:rFonts w:asciiTheme="minorBidi" w:eastAsia="Times New Roman" w:hAnsiTheme="minorBidi"/>
          <w:sz w:val="32"/>
          <w:szCs w:val="32"/>
        </w:rPr>
        <w:t>for as feedstock</w:t>
      </w:r>
      <w:r w:rsidR="004E7A6C" w:rsidRPr="00F5568F">
        <w:rPr>
          <w:rFonts w:asciiTheme="minorBidi" w:eastAsia="Times New Roman" w:hAnsiTheme="minorBidi"/>
          <w:sz w:val="32"/>
          <w:szCs w:val="32"/>
        </w:rPr>
        <w:t xml:space="preserve"> flexibilit</w:t>
      </w:r>
      <w:r w:rsidR="004E7A6C" w:rsidRPr="00137ECA">
        <w:rPr>
          <w:rFonts w:asciiTheme="minorBidi" w:eastAsia="Times New Roman" w:hAnsiTheme="minorBidi"/>
          <w:sz w:val="32"/>
          <w:szCs w:val="32"/>
        </w:rPr>
        <w:t>y</w:t>
      </w:r>
      <w:r w:rsidR="005A137A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>, allowing for increased utilization of gaseous feedstocks</w:t>
      </w:r>
      <w:r w:rsidR="004E7A6C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. As such, the majority of the investment for the project will </w:t>
      </w:r>
      <w:r w:rsidR="005A137A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>be allocated to constructing ethane handling and storage systems</w:t>
      </w:r>
      <w:r w:rsidR="004E7A6C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>, which requires temperature as low as -90°C</w:t>
      </w:r>
      <w:r w:rsidR="005A137A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>, as well as supporting facilities</w:t>
      </w:r>
      <w:r w:rsidR="004E7A6C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. Once completed, LSP will be able to utilize </w:t>
      </w:r>
      <w:r w:rsidR="005A137A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>e</w:t>
      </w:r>
      <w:r w:rsidR="004E7A6C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thene </w:t>
      </w:r>
      <w:r w:rsidR="005A137A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>up to</w:t>
      </w:r>
      <w:r w:rsidR="004E7A6C" w:rsidRPr="00EA68B5">
        <w:rPr>
          <w:rFonts w:asciiTheme="minorBidi" w:eastAsia="Times New Roman" w:hAnsiTheme="minorBidi"/>
          <w:color w:val="000000" w:themeColor="text1"/>
          <w:sz w:val="32"/>
          <w:szCs w:val="32"/>
        </w:rPr>
        <w:t xml:space="preserve"> two thirds of the total feedstock, in addition </w:t>
      </w:r>
      <w:r w:rsidR="004E7A6C" w:rsidRPr="00137ECA">
        <w:rPr>
          <w:rFonts w:asciiTheme="minorBidi" w:eastAsia="Times New Roman" w:hAnsiTheme="minorBidi"/>
          <w:sz w:val="32"/>
          <w:szCs w:val="32"/>
        </w:rPr>
        <w:t xml:space="preserve">to </w:t>
      </w:r>
      <w:r w:rsidR="005A137A">
        <w:rPr>
          <w:rFonts w:asciiTheme="minorBidi" w:eastAsia="Times New Roman" w:hAnsiTheme="minorBidi"/>
          <w:sz w:val="32"/>
          <w:szCs w:val="32"/>
        </w:rPr>
        <w:t>p</w:t>
      </w:r>
      <w:r w:rsidR="004E7A6C" w:rsidRPr="00137ECA">
        <w:rPr>
          <w:rFonts w:asciiTheme="minorBidi" w:eastAsia="Times New Roman" w:hAnsiTheme="minorBidi"/>
          <w:sz w:val="32"/>
          <w:szCs w:val="32"/>
        </w:rPr>
        <w:t xml:space="preserve">ropane and </w:t>
      </w:r>
      <w:r w:rsidR="005A137A">
        <w:rPr>
          <w:rFonts w:asciiTheme="minorBidi" w:eastAsia="Times New Roman" w:hAnsiTheme="minorBidi"/>
          <w:sz w:val="32"/>
          <w:szCs w:val="32"/>
        </w:rPr>
        <w:t>n</w:t>
      </w:r>
      <w:r w:rsidR="004E7A6C" w:rsidRPr="00137ECA">
        <w:rPr>
          <w:rFonts w:asciiTheme="minorBidi" w:eastAsia="Times New Roman" w:hAnsiTheme="minorBidi"/>
          <w:sz w:val="32"/>
          <w:szCs w:val="32"/>
        </w:rPr>
        <w:t>aphtha</w:t>
      </w:r>
      <w:r w:rsidR="004E7A6C" w:rsidRPr="00F5568F">
        <w:rPr>
          <w:rFonts w:asciiTheme="minorBidi" w:eastAsia="Times New Roman" w:hAnsiTheme="minorBidi"/>
          <w:sz w:val="32"/>
          <w:szCs w:val="32"/>
        </w:rPr>
        <w:t>."</w:t>
      </w:r>
    </w:p>
    <w:p w14:paraId="048C883A" w14:textId="0CD284C8" w:rsidR="004E7A6C" w:rsidRPr="00F5568F" w:rsidRDefault="004E7A6C" w:rsidP="004E7A6C">
      <w:pPr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sz w:val="32"/>
          <w:szCs w:val="32"/>
          <w:cs/>
        </w:rPr>
      </w:pPr>
      <w:r w:rsidRPr="00F5568F">
        <w:rPr>
          <w:rFonts w:asciiTheme="minorBidi" w:eastAsia="Times New Roman" w:hAnsiTheme="minorBidi"/>
          <w:sz w:val="32"/>
          <w:szCs w:val="32"/>
        </w:rPr>
        <w:t xml:space="preserve">LSP began </w:t>
      </w:r>
      <w:r>
        <w:rPr>
          <w:rFonts w:asciiTheme="minorBidi" w:eastAsia="Times New Roman" w:hAnsiTheme="minorBidi"/>
          <w:sz w:val="32"/>
          <w:szCs w:val="32"/>
        </w:rPr>
        <w:t xml:space="preserve">its 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commercial </w:t>
      </w:r>
      <w:r>
        <w:rPr>
          <w:rFonts w:asciiTheme="minorBidi" w:eastAsia="Times New Roman" w:hAnsiTheme="minorBidi"/>
          <w:sz w:val="32"/>
          <w:szCs w:val="32"/>
        </w:rPr>
        <w:t>started-up (COD)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on September 30, 2024, </w:t>
      </w:r>
      <w:r>
        <w:rPr>
          <w:rFonts w:asciiTheme="minorBidi" w:eastAsia="Times New Roman" w:hAnsiTheme="minorBidi"/>
          <w:sz w:val="32"/>
          <w:szCs w:val="32"/>
        </w:rPr>
        <w:t xml:space="preserve">producing and supplying high-quality polymers to the Vietnamese market </w:t>
      </w:r>
      <w:r w:rsidR="005A137A">
        <w:rPr>
          <w:rFonts w:asciiTheme="minorBidi" w:eastAsia="Times New Roman" w:hAnsiTheme="minorBidi"/>
          <w:sz w:val="32"/>
          <w:szCs w:val="32"/>
        </w:rPr>
        <w:t xml:space="preserve">and </w:t>
      </w:r>
      <w:r>
        <w:rPr>
          <w:rFonts w:asciiTheme="minorBidi" w:eastAsia="Times New Roman" w:hAnsiTheme="minorBidi"/>
          <w:sz w:val="32"/>
          <w:szCs w:val="32"/>
        </w:rPr>
        <w:t>for export</w:t>
      </w:r>
      <w:r w:rsidRPr="00F5568F">
        <w:rPr>
          <w:rFonts w:asciiTheme="minorBidi" w:eastAsia="Times New Roman" w:hAnsiTheme="minorBidi"/>
          <w:sz w:val="32"/>
          <w:szCs w:val="32"/>
        </w:rPr>
        <w:t>.</w:t>
      </w:r>
      <w:r>
        <w:rPr>
          <w:rFonts w:asciiTheme="minorBidi" w:eastAsia="Times New Roman" w:hAnsiTheme="minorBidi"/>
          <w:sz w:val="32"/>
          <w:szCs w:val="32"/>
        </w:rPr>
        <w:t xml:space="preserve"> The products from LSP are widely recognized for their quality and compliance with international standards.</w:t>
      </w:r>
    </w:p>
    <w:p w14:paraId="1E52DB76" w14:textId="67903D2A" w:rsidR="004E7A6C" w:rsidRPr="00F5568F" w:rsidRDefault="004E7A6C" w:rsidP="004E7A6C">
      <w:pPr>
        <w:spacing w:before="100" w:beforeAutospacing="1" w:after="100" w:afterAutospacing="1" w:line="240" w:lineRule="auto"/>
        <w:jc w:val="thaiDistribute"/>
        <w:rPr>
          <w:rFonts w:asciiTheme="minorBidi" w:eastAsia="Times New Roman" w:hAnsiTheme="minorBidi"/>
          <w:sz w:val="32"/>
          <w:szCs w:val="32"/>
        </w:rPr>
      </w:pPr>
      <w:r w:rsidRPr="00F5568F">
        <w:rPr>
          <w:rFonts w:asciiTheme="minorBidi" w:eastAsia="Times New Roman" w:hAnsiTheme="minorBidi"/>
          <w:sz w:val="32"/>
          <w:szCs w:val="32"/>
        </w:rPr>
        <w:t xml:space="preserve">"Despite the downturn in the petrochemical industry, SCGC is </w:t>
      </w:r>
      <w:r>
        <w:rPr>
          <w:rFonts w:asciiTheme="minorBidi" w:eastAsia="Times New Roman" w:hAnsiTheme="minorBidi"/>
          <w:sz w:val="32"/>
          <w:szCs w:val="32"/>
        </w:rPr>
        <w:t>focused on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optimizing production </w:t>
      </w:r>
      <w:r w:rsidR="005A137A">
        <w:rPr>
          <w:rFonts w:asciiTheme="minorBidi" w:eastAsia="Times New Roman" w:hAnsiTheme="minorBidi"/>
          <w:sz w:val="32"/>
          <w:szCs w:val="32"/>
        </w:rPr>
        <w:t xml:space="preserve">across its </w:t>
      </w:r>
      <w:r>
        <w:rPr>
          <w:rFonts w:asciiTheme="minorBidi" w:eastAsia="Times New Roman" w:hAnsiTheme="minorBidi"/>
          <w:sz w:val="32"/>
          <w:szCs w:val="32"/>
        </w:rPr>
        <w:t>three plants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: Rayong Olefins (ROC), Map Ta Phut Olefins (MOC), and LSP, </w:t>
      </w:r>
      <w:r>
        <w:rPr>
          <w:rFonts w:asciiTheme="minorBidi" w:eastAsia="Times New Roman" w:hAnsiTheme="minorBidi"/>
          <w:sz w:val="32"/>
          <w:szCs w:val="32"/>
        </w:rPr>
        <w:t>to align with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 raw material </w:t>
      </w:r>
      <w:r>
        <w:rPr>
          <w:rFonts w:asciiTheme="minorBidi" w:eastAsia="Times New Roman" w:hAnsiTheme="minorBidi"/>
          <w:sz w:val="32"/>
          <w:szCs w:val="32"/>
        </w:rPr>
        <w:t xml:space="preserve">prices, product demand, 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and </w:t>
      </w:r>
      <w:r>
        <w:rPr>
          <w:rFonts w:asciiTheme="minorBidi" w:eastAsia="Times New Roman" w:hAnsiTheme="minorBidi"/>
          <w:sz w:val="32"/>
          <w:szCs w:val="32"/>
        </w:rPr>
        <w:t>the global economic situation, maximizing overall competitiveness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. Currently, LSP has temporarily suspended operations </w:t>
      </w:r>
      <w:r>
        <w:rPr>
          <w:rFonts w:asciiTheme="minorBidi" w:eastAsia="Times New Roman" w:hAnsiTheme="minorBidi"/>
          <w:sz w:val="32"/>
          <w:szCs w:val="32"/>
        </w:rPr>
        <w:t xml:space="preserve">to manage overall business costs, with plan to </w:t>
      </w:r>
      <w:r w:rsidR="005A137A">
        <w:rPr>
          <w:rFonts w:asciiTheme="minorBidi" w:eastAsia="Times New Roman" w:hAnsiTheme="minorBidi"/>
          <w:sz w:val="32"/>
          <w:szCs w:val="32"/>
        </w:rPr>
        <w:t xml:space="preserve">resume </w:t>
      </w:r>
      <w:r>
        <w:rPr>
          <w:rFonts w:asciiTheme="minorBidi" w:eastAsia="Times New Roman" w:hAnsiTheme="minorBidi"/>
          <w:sz w:val="32"/>
          <w:szCs w:val="32"/>
        </w:rPr>
        <w:t>operations when market conditions are more favorable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. During this period, </w:t>
      </w:r>
      <w:r w:rsidRPr="00F5568F">
        <w:rPr>
          <w:rFonts w:asciiTheme="minorBidi" w:eastAsia="Times New Roman" w:hAnsiTheme="minorBidi"/>
          <w:sz w:val="32"/>
          <w:szCs w:val="32"/>
        </w:rPr>
        <w:lastRenderedPageBreak/>
        <w:t xml:space="preserve">LSP will focus on operational excellence and equipment maintenance to ensure readiness to </w:t>
      </w:r>
      <w:r w:rsidR="005A137A">
        <w:rPr>
          <w:rFonts w:asciiTheme="minorBidi" w:eastAsia="Times New Roman" w:hAnsiTheme="minorBidi"/>
          <w:sz w:val="32"/>
          <w:szCs w:val="32"/>
        </w:rPr>
        <w:t>restart</w:t>
      </w:r>
      <w:r w:rsidR="005A137A" w:rsidRPr="00F5568F">
        <w:rPr>
          <w:rFonts w:asciiTheme="minorBidi" w:eastAsia="Times New Roman" w:hAnsiTheme="minorBidi"/>
          <w:sz w:val="32"/>
          <w:szCs w:val="32"/>
        </w:rPr>
        <w:t xml:space="preserve"> </w:t>
      </w:r>
      <w:r w:rsidRPr="00F5568F">
        <w:rPr>
          <w:rFonts w:asciiTheme="minorBidi" w:eastAsia="Times New Roman" w:hAnsiTheme="minorBidi"/>
          <w:sz w:val="32"/>
          <w:szCs w:val="32"/>
        </w:rPr>
        <w:t xml:space="preserve">production as the global market recovers," </w:t>
      </w:r>
      <w:r w:rsidR="00304B5C">
        <w:rPr>
          <w:rFonts w:asciiTheme="minorBidi" w:eastAsia="Times New Roman" w:hAnsiTheme="minorBidi"/>
          <w:sz w:val="32"/>
          <w:szCs w:val="32"/>
        </w:rPr>
        <w:t xml:space="preserve">Mr. </w:t>
      </w:r>
      <w:r w:rsidRPr="00F5568F">
        <w:rPr>
          <w:rFonts w:asciiTheme="minorBidi" w:eastAsia="Times New Roman" w:hAnsiTheme="minorBidi"/>
          <w:sz w:val="32"/>
          <w:szCs w:val="32"/>
        </w:rPr>
        <w:t>Sakchai concluded.</w:t>
      </w:r>
    </w:p>
    <w:p w14:paraId="6BB9EECB" w14:textId="77777777" w:rsidR="004E7A6C" w:rsidRPr="00F5568F" w:rsidRDefault="004E7A6C" w:rsidP="004E7A6C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</w:p>
    <w:p w14:paraId="570AD309" w14:textId="77777777" w:rsidR="005A137A" w:rsidRDefault="005A137A"/>
    <w:sectPr w:rsidR="005A13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8B668" w14:textId="77777777" w:rsidR="009F415F" w:rsidRDefault="009F415F" w:rsidP="004E7A6C">
      <w:pPr>
        <w:spacing w:after="0" w:line="240" w:lineRule="auto"/>
      </w:pPr>
      <w:r>
        <w:separator/>
      </w:r>
    </w:p>
  </w:endnote>
  <w:endnote w:type="continuationSeparator" w:id="0">
    <w:p w14:paraId="172E1027" w14:textId="77777777" w:rsidR="009F415F" w:rsidRDefault="009F415F" w:rsidP="004E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BED33" w14:textId="77777777" w:rsidR="000C026B" w:rsidRDefault="000C02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2FABE" w14:textId="77777777" w:rsidR="000C026B" w:rsidRDefault="000C02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9C557" w14:textId="77777777" w:rsidR="000C026B" w:rsidRDefault="000C0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F6E42" w14:textId="77777777" w:rsidR="009F415F" w:rsidRDefault="009F415F" w:rsidP="004E7A6C">
      <w:pPr>
        <w:spacing w:after="0" w:line="240" w:lineRule="auto"/>
      </w:pPr>
      <w:r>
        <w:separator/>
      </w:r>
    </w:p>
  </w:footnote>
  <w:footnote w:type="continuationSeparator" w:id="0">
    <w:p w14:paraId="4750F398" w14:textId="77777777" w:rsidR="009F415F" w:rsidRDefault="009F415F" w:rsidP="004E7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28670" w14:textId="77777777" w:rsidR="000C026B" w:rsidRDefault="000C02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8DD77" w14:textId="77777777" w:rsidR="004E7A6C" w:rsidRPr="0006550C" w:rsidRDefault="004E7A6C" w:rsidP="004E7A6C">
    <w:pPr>
      <w:pStyle w:val="Header"/>
      <w:rPr>
        <w:color w:val="0070C0"/>
        <w:sz w:val="24"/>
        <w:szCs w:val="32"/>
      </w:rPr>
    </w:pPr>
    <w:r w:rsidRPr="0006550C">
      <w:rPr>
        <w:rFonts w:asciiTheme="minorBidi" w:hAnsiTheme="minorBidi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2CECD5F6" wp14:editId="14D90733">
          <wp:simplePos x="0" y="0"/>
          <wp:positionH relativeFrom="column">
            <wp:posOffset>4648200</wp:posOffset>
          </wp:positionH>
          <wp:positionV relativeFrom="paragraph">
            <wp:posOffset>-114300</wp:posOffset>
          </wp:positionV>
          <wp:extent cx="1320800" cy="388620"/>
          <wp:effectExtent l="0" t="0" r="0" b="0"/>
          <wp:wrapThrough wrapText="bothSides">
            <wp:wrapPolygon edited="0">
              <wp:start x="0" y="0"/>
              <wp:lineTo x="0" y="20118"/>
              <wp:lineTo x="21185" y="20118"/>
              <wp:lineTo x="21185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800" cy="388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70C0"/>
        <w:sz w:val="24"/>
        <w:szCs w:val="32"/>
      </w:rPr>
      <w:t>Press Release</w:t>
    </w:r>
    <w:r w:rsidRPr="0006550C">
      <w:rPr>
        <w:rFonts w:hint="cs"/>
        <w:color w:val="0070C0"/>
        <w:sz w:val="24"/>
        <w:szCs w:val="32"/>
        <w:cs/>
      </w:rPr>
      <w:t xml:space="preserve">                            </w:t>
    </w:r>
  </w:p>
  <w:p w14:paraId="33E4D800" w14:textId="77777777" w:rsidR="004E7A6C" w:rsidRDefault="004E7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AAED" w14:textId="77777777" w:rsidR="000C026B" w:rsidRDefault="000C02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6C"/>
    <w:rsid w:val="000934BC"/>
    <w:rsid w:val="000C026B"/>
    <w:rsid w:val="00304B5C"/>
    <w:rsid w:val="004E7A6C"/>
    <w:rsid w:val="00546419"/>
    <w:rsid w:val="005A137A"/>
    <w:rsid w:val="0071190B"/>
    <w:rsid w:val="007A762B"/>
    <w:rsid w:val="009F415F"/>
    <w:rsid w:val="00BA347D"/>
    <w:rsid w:val="00C40E74"/>
    <w:rsid w:val="00D67857"/>
    <w:rsid w:val="00E1276C"/>
    <w:rsid w:val="00E71CB0"/>
    <w:rsid w:val="00E75104"/>
    <w:rsid w:val="00E86079"/>
    <w:rsid w:val="00EA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2CA4E"/>
  <w15:chartTrackingRefBased/>
  <w15:docId w15:val="{A77022C4-6B2B-4E57-B3BD-C98D7FAB9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7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A6C"/>
  </w:style>
  <w:style w:type="paragraph" w:styleId="Footer">
    <w:name w:val="footer"/>
    <w:basedOn w:val="Normal"/>
    <w:link w:val="FooterChar"/>
    <w:uiPriority w:val="99"/>
    <w:unhideWhenUsed/>
    <w:rsid w:val="004E7A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7A6C"/>
  </w:style>
  <w:style w:type="paragraph" w:styleId="NoSpacing">
    <w:name w:val="No Spacing"/>
    <w:uiPriority w:val="1"/>
    <w:qFormat/>
    <w:rsid w:val="004E7A6C"/>
    <w:pPr>
      <w:spacing w:after="0" w:line="240" w:lineRule="auto"/>
    </w:pPr>
  </w:style>
  <w:style w:type="paragraph" w:styleId="Revision">
    <w:name w:val="Revision"/>
    <w:hidden/>
    <w:uiPriority w:val="99"/>
    <w:semiHidden/>
    <w:rsid w:val="005A137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26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26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97F084-EFE2-4D43-8DF0-5ECD8DC9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Khemika Korsem</cp:lastModifiedBy>
  <cp:revision>9</cp:revision>
  <dcterms:created xsi:type="dcterms:W3CDTF">2024-11-08T04:05:00Z</dcterms:created>
  <dcterms:modified xsi:type="dcterms:W3CDTF">2024-11-08T05:42:00Z</dcterms:modified>
</cp:coreProperties>
</file>